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0F" w:rsidRPr="004575A4" w:rsidRDefault="00301C0F" w:rsidP="00301C0F">
      <w:pPr>
        <w:spacing w:after="0"/>
        <w:jc w:val="center"/>
        <w:outlineLvl w:val="2"/>
        <w:rPr>
          <w:b/>
          <w:bCs/>
          <w:color w:val="000000"/>
          <w:sz w:val="27"/>
          <w:szCs w:val="27"/>
          <w:lang w:val="uk-UA"/>
        </w:rPr>
      </w:pPr>
      <w:r w:rsidRPr="004575A4">
        <w:rPr>
          <w:b/>
          <w:bCs/>
          <w:color w:val="000000"/>
          <w:sz w:val="27"/>
          <w:szCs w:val="27"/>
          <w:lang w:val="uk-UA"/>
        </w:rPr>
        <w:t>ІНФОРМАЦІЯ</w:t>
      </w:r>
    </w:p>
    <w:p w:rsidR="00301C0F" w:rsidRPr="004575A4" w:rsidRDefault="00301C0F" w:rsidP="00301C0F">
      <w:pPr>
        <w:spacing w:after="0"/>
        <w:jc w:val="center"/>
        <w:outlineLvl w:val="2"/>
        <w:rPr>
          <w:b/>
          <w:bCs/>
          <w:color w:val="000000"/>
          <w:sz w:val="27"/>
          <w:szCs w:val="27"/>
          <w:lang w:val="uk-UA"/>
        </w:rPr>
      </w:pPr>
      <w:r w:rsidRPr="004575A4">
        <w:rPr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598" w:type="dxa"/>
        <w:jc w:val="center"/>
        <w:tblCellSpacing w:w="15" w:type="dxa"/>
        <w:tblInd w:w="-1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301C0F" w:rsidRPr="007A6762" w:rsidTr="003505AA">
        <w:trPr>
          <w:trHeight w:val="12712"/>
          <w:tblCellSpacing w:w="15" w:type="dxa"/>
          <w:jc w:val="center"/>
        </w:trPr>
        <w:tc>
          <w:tcPr>
            <w:tcW w:w="9538" w:type="dxa"/>
            <w:vAlign w:val="center"/>
            <w:hideMark/>
          </w:tcPr>
          <w:p w:rsidR="00301C0F" w:rsidRPr="004575A4" w:rsidRDefault="00301C0F" w:rsidP="0038191A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301C0F" w:rsidRPr="004575A4" w:rsidRDefault="00301C0F" w:rsidP="0038191A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301C0F" w:rsidRPr="003A669B" w:rsidRDefault="00301C0F" w:rsidP="0038191A">
            <w:pPr>
              <w:spacing w:after="0"/>
              <w:rPr>
                <w:rFonts w:ascii="Arial" w:hAnsi="Arial" w:cs="Arial"/>
                <w:color w:val="555555"/>
                <w:sz w:val="10"/>
                <w:szCs w:val="10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Вид закупівлі: ПЕРЕГОВОРНА ПРОЦЕДУРА </w:t>
            </w:r>
          </w:p>
          <w:p w:rsidR="00301C0F" w:rsidRPr="004575A4" w:rsidRDefault="00301C0F" w:rsidP="0038191A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Предмет закупівлі: </w:t>
            </w:r>
            <w:r>
              <w:rPr>
                <w:color w:val="000000"/>
                <w:sz w:val="27"/>
                <w:szCs w:val="27"/>
                <w:lang w:val="uk-UA"/>
              </w:rPr>
              <w:t>Коригування проектної документації по об’єкту «Реконструкція спортивного комплексу по вул. Крилова, 4 м. Мена, Чернігівська область»(коригування),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 (Код </w:t>
            </w:r>
            <w:proofErr w:type="spellStart"/>
            <w:r w:rsidRPr="004575A4">
              <w:rPr>
                <w:color w:val="000000"/>
                <w:sz w:val="27"/>
                <w:szCs w:val="27"/>
                <w:lang w:val="uk-UA"/>
              </w:rPr>
              <w:t>ДК</w:t>
            </w:r>
            <w:proofErr w:type="spellEnd"/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 021:2015 </w:t>
            </w:r>
            <w:r>
              <w:rPr>
                <w:color w:val="000000"/>
                <w:sz w:val="27"/>
                <w:szCs w:val="27"/>
                <w:lang w:val="uk-UA"/>
              </w:rPr>
              <w:t>71320000-7 Послуги з інженерного проектування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>)</w:t>
            </w:r>
          </w:p>
          <w:p w:rsidR="00301C0F" w:rsidRPr="004575A4" w:rsidRDefault="00301C0F" w:rsidP="0038191A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>
              <w:rPr>
                <w:color w:val="000000"/>
                <w:sz w:val="27"/>
                <w:szCs w:val="27"/>
                <w:lang w:val="uk-UA"/>
              </w:rPr>
              <w:t>897000,00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 грн. з ПДВ.</w:t>
            </w:r>
          </w:p>
          <w:p w:rsidR="00301C0F" w:rsidRPr="004575A4" w:rsidRDefault="00301C0F" w:rsidP="0038191A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Термін поставки товару(надання послуг, виконання робіт): Строк </w:t>
            </w:r>
            <w:r>
              <w:rPr>
                <w:color w:val="000000"/>
                <w:sz w:val="27"/>
                <w:szCs w:val="27"/>
                <w:lang w:val="uk-UA"/>
              </w:rPr>
              <w:t>надавання послуг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31 грудня 2021</w:t>
            </w:r>
            <w:r w:rsidRPr="004575A4">
              <w:rPr>
                <w:bCs/>
                <w:iCs/>
                <w:sz w:val="28"/>
                <w:szCs w:val="28"/>
                <w:lang w:val="uk-UA"/>
              </w:rPr>
              <w:t xml:space="preserve"> року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301C0F" w:rsidRPr="004575A4" w:rsidRDefault="00301C0F" w:rsidP="003819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</w:t>
            </w:r>
            <w:r>
              <w:rPr>
                <w:b/>
                <w:bCs/>
                <w:color w:val="000000"/>
                <w:sz w:val="27"/>
                <w:szCs w:val="27"/>
                <w:lang w:val="uk-UA"/>
              </w:rPr>
              <w:t>, та якісних</w:t>
            </w: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 характеристик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>:</w:t>
            </w:r>
          </w:p>
          <w:p w:rsidR="00301C0F" w:rsidRPr="004575A4" w:rsidRDefault="00301C0F" w:rsidP="0038191A">
            <w:pPr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  </w:t>
            </w:r>
            <w:r w:rsidR="007A0023">
              <w:rPr>
                <w:color w:val="000000"/>
                <w:sz w:val="27"/>
                <w:szCs w:val="27"/>
                <w:lang w:val="uk-UA"/>
              </w:rPr>
              <w:t>Завдання на розробку робочого проекту</w:t>
            </w:r>
          </w:p>
          <w:p w:rsidR="00301C0F" w:rsidRPr="004575A4" w:rsidRDefault="00301C0F" w:rsidP="003819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575A4">
              <w:rPr>
                <w:b/>
                <w:bCs/>
                <w:iCs/>
                <w:sz w:val="28"/>
                <w:szCs w:val="28"/>
                <w:lang w:val="uk-UA"/>
              </w:rPr>
              <w:t xml:space="preserve"> Обґрунтування вибору процедури закупівлі:</w:t>
            </w:r>
          </w:p>
          <w:p w:rsidR="00301C0F" w:rsidRPr="00F27F29" w:rsidRDefault="00301C0F" w:rsidP="00301C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357" w:firstLine="72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F27F29">
              <w:rPr>
                <w:rStyle w:val="a6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Умова застосування процедури: 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Необхідність захисту прав інтелектуальної власності</w:t>
            </w:r>
          </w:p>
          <w:p w:rsidR="00301C0F" w:rsidRPr="00F27F29" w:rsidRDefault="00301C0F" w:rsidP="003505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" w:firstLine="35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F27F29">
              <w:rPr>
                <w:rStyle w:val="a6"/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Обґрунтування: 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Відповідно до ч. 1 ст. 40 Закону України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«Про публічні закупівлі»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від 25.12.2015 №922-VIII в редакції Закону України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 внесення змін до Закону України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«Про публічні закупівлі»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деяких інших законодавчих актів України щодо вдосконал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ення публічних закупівель»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від 19.09.2019 №114-ІХ (далі - Закон), переговорна процедура закупівлі використовується замовником як виняток, і відповідно до якої, замовник укладає договір про закупівлю після проведення переговорів щодо ціни та інших умов договору про закупівлю з одним або кількома у</w:t>
            </w:r>
            <w:r w:rsidR="007A6762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часниками процедури закупівлі. З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гідно </w:t>
            </w:r>
            <w:proofErr w:type="spellStart"/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аб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proofErr w:type="spellEnd"/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5 п.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 ч. 2 ст. 40 Закону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переговорна процедура застосовується 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існує необхідність захисту прав інтелектуальної власності». </w:t>
            </w:r>
          </w:p>
          <w:p w:rsidR="00301C0F" w:rsidRDefault="00301C0F" w:rsidP="003505AA">
            <w:pPr>
              <w:shd w:val="clear" w:color="auto" w:fill="FFFFFF"/>
              <w:ind w:left="5" w:firstLine="720"/>
              <w:jc w:val="both"/>
              <w:textAlignment w:val="baseline"/>
              <w:rPr>
                <w:rFonts w:ascii="Calibri" w:eastAsia="Times New Roman" w:hAnsi="Calibri" w:cs="Times New Roman"/>
                <w:color w:val="454545"/>
                <w:sz w:val="28"/>
                <w:szCs w:val="28"/>
                <w:lang w:val="uk-UA"/>
              </w:rPr>
            </w:pPr>
            <w:bookmarkStart w:id="0" w:name="_Hlk68511573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Менська міська рада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має затверджену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проектн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у 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документаці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ю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на об’єкт «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Реконструкція спортивного комплексу по вул. Крилова, </w:t>
            </w:r>
            <w:smartTag w:uri="urn:schemas-microsoft-com:office:smarttags" w:element="metricconverter">
              <w:smartTagPr>
                <w:attr w:name="ProductID" w:val="4, м"/>
              </w:smartTagPr>
              <w:r>
                <w:rPr>
                  <w:rFonts w:ascii="Calibri" w:eastAsia="Times New Roman" w:hAnsi="Calibri" w:cs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>4, м</w:t>
              </w:r>
            </w:smartTag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Мена Чернігівська область»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bookmarkEnd w:id="0"/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(далі - Проект). </w:t>
            </w:r>
            <w:r w:rsidRPr="00F27F2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Відповідно до протокол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у</w:t>
            </w:r>
            <w:r w:rsidRPr="00F27F2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 робочої наради від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05.04.2021 року</w:t>
            </w:r>
            <w:r w:rsidRPr="00F27F2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 прийнято рішення щодо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необхідності замовлення</w:t>
            </w:r>
            <w:r w:rsidRPr="00F27F2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 робіт із коригування проектно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ї </w:t>
            </w:r>
            <w:r w:rsidRPr="00F27F2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документації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(Проекту)</w:t>
            </w:r>
            <w:r w:rsidRPr="00F27F29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.</w:t>
            </w:r>
            <w:r w:rsidRPr="00F27F29">
              <w:rPr>
                <w:rFonts w:ascii="Calibri" w:eastAsia="Times New Roman" w:hAnsi="Calibri" w:cs="Times New Roman"/>
                <w:color w:val="454545"/>
                <w:sz w:val="28"/>
                <w:szCs w:val="28"/>
                <w:lang w:val="uk-UA"/>
              </w:rPr>
              <w:t xml:space="preserve"> </w:t>
            </w:r>
          </w:p>
          <w:p w:rsidR="00301C0F" w:rsidRDefault="00301C0F" w:rsidP="003505AA">
            <w:pPr>
              <w:shd w:val="clear" w:color="auto" w:fill="FFFFFF"/>
              <w:ind w:left="5" w:firstLine="35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Враховуючи той факт, що автором твору (проекту) «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Реконструкція спортивного комплексу по вул. Крилова, </w:t>
            </w:r>
            <w:smartTag w:uri="urn:schemas-microsoft-com:office:smarttags" w:element="metricconverter">
              <w:smartTagPr>
                <w:attr w:name="ProductID" w:val="4, м"/>
              </w:smartTagPr>
              <w:r>
                <w:rPr>
                  <w:rFonts w:ascii="Calibri" w:eastAsia="Times New Roman" w:hAnsi="Calibri" w:cs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>4, м</w:t>
              </w:r>
            </w:smartTag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Мена Чернігівська область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» є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ПП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ЕТАЛОН+БУД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», яким відчуження авторських прав не здійснювалося, укладення договору з іншим виконавцем на проведення робіт з коригування проектно-кошторисної документації, вказаного об’єкта, буде порушенням 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норм чинного законодавства. Частиною 1 ст. 11 Закону України «Про авторське право та суміжні права», визначено, що первинним суб’єктом, якому належить авторське право, є автор твору. Ст. 433 Цивільного Кодексу України також визначено, що об’єктом авторського права є твори архітектури. Законом України «Про авторське право та суміжні права» визначено, що твір архітектури – твір у галузі мистецтва спорудження будівель і ландшафтних утворень (креслення, ескізи, моделі, збудовані будівлі та споруди, парки, плани населених пунктів тощо). У відповідності до ст.15 Закону України «Про авторське право та суміжні права» - до майнових прав автора (чи іншої особи, яка має авторське право) належать: а) виключне право на використання твору; б) виключне право на дозвіл або заборону використання твору іншими особами. </w:t>
            </w:r>
          </w:p>
          <w:p w:rsidR="00301C0F" w:rsidRDefault="00301C0F" w:rsidP="003505AA">
            <w:pPr>
              <w:shd w:val="clear" w:color="auto" w:fill="FFFFFF"/>
              <w:ind w:left="5" w:firstLine="35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Ст.1 Закону України «Про архітектурну діяльність» визначено, що проект – документація для будівництва об'єктів архітектури, що складається з креслень, графічних і текстових матеріалів, інженерних і кошторисних розрахунків, які визначають містобудівні, об'ємно-планувальні, архітектурні, конструктивні, технічні та технологічні рішення, вартісні показники конкретного об'єкта архітектури, та відповідає вимогам державних стандартів, будівельних норм і правил; а об'єкти архітектурної діяльності (об'єкти архітектури) – будинки і споруди житлово-цивільного, комунального, промислового та іншого призначення, їх комплекси, об'єкти благоустрою, садово-паркової та ландшафтної архітектури, монументального і монументально-декоративного мистецтва, території (частини територій) адміністративно-територіальних одиниць і населених пунктів. Відповідно до абзацу 5 ст.30 Закону України «Про архітектурну діяльність» автор проекту твору архітектури, містобудування, садово-паркового мистецтва має виключне право на участь у подальшій його реалізації, якщо інше не передбачено умовами договору із замовником або юридичною чи фізичною особою, де або в якої він працює, а також на внесення змін до не завершеного будівництвом чи збудованого твору архітектури, містобудування, садово-паркового мистецтва у разі зміни його функціонального призначення чи реконструкції.</w:t>
            </w:r>
          </w:p>
          <w:p w:rsidR="00301C0F" w:rsidRDefault="00301C0F" w:rsidP="003505AA">
            <w:pPr>
              <w:shd w:val="clear" w:color="auto" w:fill="FFFFFF"/>
              <w:ind w:left="5" w:firstLine="35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У відповідності до наказу Міністерства регіонального розвитку, будівництва та житлово-комунального господарства України від 16.05.2011р. №45, зареєстрованого в Міністерстві юстиції України 01 червня 2011 р. за №651/19389 «Про затвердження Порядку розроблення проектної документації на будівництво об'єктів» встановлено, що коригування проектної 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документації – внесення змін до затвердженого (схваленого) проекту будівництва на підставі завдання на коригування. Тому при коригуванні іншою проектною організацією проектної документації по об’єкту, унеможливлюється використання та врахування раніше розроблених проектних рішень. </w:t>
            </w:r>
          </w:p>
          <w:p w:rsidR="00301C0F" w:rsidRDefault="00301C0F" w:rsidP="003505AA">
            <w:pPr>
              <w:shd w:val="clear" w:color="auto" w:fill="FFFFFF"/>
              <w:ind w:left="5" w:firstLine="358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Таким чином, враховуючи вищезазначене, розроблена проектна документація (проект) об’єкт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архітектури є твором архітектури та підпадає під охорону (захист), як немайнове право автор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пов’язане із створенням та використанням твору архітектури, в рамках дії Цивільного Кодексу України, Закону України «Про авторське право та суміжні права» та інших законодавчих актів. </w:t>
            </w:r>
          </w:p>
          <w:p w:rsidR="00301C0F" w:rsidRDefault="00301C0F" w:rsidP="003505AA">
            <w:pPr>
              <w:shd w:val="clear" w:color="auto" w:fill="FFFFFF"/>
              <w:ind w:left="5" w:firstLine="72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Перелік документів, що підтверджують наявність умов застосування переговорної процедури закупівлі: </w:t>
            </w:r>
          </w:p>
          <w:p w:rsidR="00301C0F" w:rsidRDefault="00301C0F" w:rsidP="00301C0F">
            <w:pPr>
              <w:shd w:val="clear" w:color="auto" w:fill="FFFFFF"/>
              <w:ind w:left="-357" w:firstLine="72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1.Цивільний кодекс України; </w:t>
            </w:r>
          </w:p>
          <w:p w:rsidR="00301C0F" w:rsidRDefault="00301C0F" w:rsidP="00301C0F">
            <w:pPr>
              <w:shd w:val="clear" w:color="auto" w:fill="FFFFFF"/>
              <w:ind w:left="-357" w:firstLine="72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2. Закон України «Про авторське право та суміжні права» №3792-ХІІ від 23.12.1993 р.; </w:t>
            </w:r>
          </w:p>
          <w:p w:rsidR="00301C0F" w:rsidRDefault="00301C0F" w:rsidP="00301C0F">
            <w:pPr>
              <w:shd w:val="clear" w:color="auto" w:fill="FFFFFF"/>
              <w:ind w:left="-357" w:firstLine="72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3. Закон України «Про архітектурну діяльність» №687-XIV від 20.05.1999 р.; </w:t>
            </w:r>
          </w:p>
          <w:p w:rsidR="00301C0F" w:rsidRPr="004C59A8" w:rsidRDefault="00301C0F" w:rsidP="003505AA">
            <w:pPr>
              <w:shd w:val="clear" w:color="auto" w:fill="FFFFFF"/>
              <w:ind w:left="5"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27F29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4. Наказ Міністерства регіонального розвитку, будівництва та житлово-комунального господарства України від 16.05.2011р. № 45, зареєстрованого в Міністерстві юстиції України 01 червня 2011 р. за № 651/19389 «Про затвердження Порядку розроблення проектної документації на будівництво об'єктів»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301C0F" w:rsidRPr="004575A4" w:rsidRDefault="00301C0F" w:rsidP="0038191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301C0F" w:rsidRPr="004575A4" w:rsidRDefault="00301C0F" w:rsidP="0069766E">
            <w:pPr>
              <w:pStyle w:val="a5"/>
              <w:spacing w:after="0" w:line="240" w:lineRule="auto"/>
              <w:ind w:left="5" w:firstLine="715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Cs/>
                <w:color w:val="000000"/>
                <w:sz w:val="28"/>
                <w:szCs w:val="27"/>
                <w:lang w:val="uk-UA"/>
              </w:rPr>
              <w:t>Очікувана</w:t>
            </w:r>
            <w:r w:rsidRPr="004575A4">
              <w:rPr>
                <w:bCs/>
                <w:color w:val="000000"/>
                <w:sz w:val="27"/>
                <w:szCs w:val="27"/>
                <w:lang w:val="uk-UA"/>
              </w:rPr>
              <w:t xml:space="preserve"> вартість</w:t>
            </w:r>
            <w:r w:rsidR="003505AA">
              <w:rPr>
                <w:bCs/>
                <w:color w:val="000000"/>
                <w:sz w:val="27"/>
                <w:szCs w:val="27"/>
                <w:lang w:val="uk-UA"/>
              </w:rPr>
              <w:t xml:space="preserve"> становить 897000,00 грн. коштів з державного бюджету (субвенція з державного бюджету місцевим бюджетам на здійснення заходів щодо соціально – економічного розвитку окремих територій</w:t>
            </w:r>
            <w:r w:rsidRPr="004575A4">
              <w:rPr>
                <w:bCs/>
                <w:color w:val="000000"/>
                <w:sz w:val="27"/>
                <w:szCs w:val="27"/>
                <w:lang w:val="uk-UA"/>
              </w:rPr>
              <w:t>.</w:t>
            </w:r>
          </w:p>
          <w:p w:rsidR="00301C0F" w:rsidRPr="004575A4" w:rsidRDefault="00301C0F" w:rsidP="003819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301C0F" w:rsidRPr="004575A4" w:rsidRDefault="00301C0F" w:rsidP="007A6762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75A4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 xml:space="preserve">Розмір бюджетного призначення </w:t>
            </w:r>
            <w:r w:rsidR="007A6762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>згідно розпорядження № 1337-р від 28.10.2021року «Деякі питання розподілу у 2021 році субвенції з державного бюджету місцевим бюджетам на здійснення заходів щодо соціально – економічного розвитку окремих територій.</w:t>
            </w:r>
          </w:p>
        </w:tc>
      </w:tr>
    </w:tbl>
    <w:p w:rsidR="00301C0F" w:rsidRPr="004575A4" w:rsidRDefault="00301C0F" w:rsidP="00301C0F">
      <w:pPr>
        <w:spacing w:after="0"/>
        <w:rPr>
          <w:lang w:val="uk-UA"/>
        </w:rPr>
      </w:pPr>
    </w:p>
    <w:p w:rsidR="00301C0F" w:rsidRPr="004575A4" w:rsidRDefault="00301C0F" w:rsidP="00301C0F">
      <w:pPr>
        <w:spacing w:after="0"/>
        <w:rPr>
          <w:lang w:val="uk-UA"/>
        </w:rPr>
      </w:pPr>
    </w:p>
    <w:p w:rsidR="00301C0F" w:rsidRPr="004575A4" w:rsidRDefault="00301C0F" w:rsidP="00301C0F">
      <w:pPr>
        <w:rPr>
          <w:lang w:val="uk-UA"/>
        </w:rPr>
      </w:pPr>
    </w:p>
    <w:p w:rsidR="00007264" w:rsidRPr="00301C0F" w:rsidRDefault="00007264">
      <w:pPr>
        <w:rPr>
          <w:lang w:val="uk-UA"/>
        </w:rPr>
      </w:pPr>
    </w:p>
    <w:sectPr w:rsidR="00007264" w:rsidRPr="00301C0F" w:rsidSect="008A51E2">
      <w:headerReference w:type="even" r:id="rId5"/>
      <w:headerReference w:type="first" r:id="rId6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007264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007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007264">
    <w:pPr>
      <w:pStyle w:val="Header"/>
      <w:jc w:val="center"/>
    </w:pPr>
    <w:r w:rsidRPr="00F8285E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F8285E">
      <w:rPr>
        <w:color w:val="333333"/>
        <w:sz w:val="28"/>
        <w:szCs w:val="28"/>
        <w:lang w:val="ru-RU"/>
      </w:rPr>
      <w:pict>
        <v:shape id="_x0000_i0" o:spid="_x0000_i1025" type="#_x0000_t75" style="width:33.9pt;height:44.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79C6"/>
    <w:multiLevelType w:val="multilevel"/>
    <w:tmpl w:val="E45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01C0F"/>
    <w:rsid w:val="00007264"/>
    <w:rsid w:val="00301C0F"/>
    <w:rsid w:val="003505AA"/>
    <w:rsid w:val="0069766E"/>
    <w:rsid w:val="007A0023"/>
    <w:rsid w:val="007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301C0F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301C0F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301C0F"/>
  </w:style>
  <w:style w:type="character" w:styleId="a4">
    <w:name w:val="Hyperlink"/>
    <w:basedOn w:val="a0"/>
    <w:uiPriority w:val="99"/>
    <w:unhideWhenUsed/>
    <w:rsid w:val="00301C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C0F"/>
    <w:pPr>
      <w:ind w:left="720"/>
      <w:contextualSpacing/>
    </w:pPr>
  </w:style>
  <w:style w:type="character" w:styleId="a6">
    <w:name w:val="Strong"/>
    <w:qFormat/>
    <w:rsid w:val="00301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2021-11-12T12:40:00Z</dcterms:created>
  <dcterms:modified xsi:type="dcterms:W3CDTF">2021-11-12T14:17:00Z</dcterms:modified>
</cp:coreProperties>
</file>